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46547E" w14:textId="77777777" w:rsidR="00712858" w:rsidRDefault="00000000">
      <w:pPr>
        <w:spacing w:after="20"/>
      </w:pPr>
      <w:r>
        <w:rPr>
          <w:b/>
          <w:color w:val="103252"/>
          <w:sz w:val="46"/>
        </w:rPr>
        <w:t>ANIL AGARWAL</w:t>
      </w:r>
    </w:p>
    <w:p w14:paraId="18242D08" w14:textId="20D57CED" w:rsidR="00712858" w:rsidRDefault="00000000">
      <w:pPr>
        <w:spacing w:after="40"/>
      </w:pPr>
      <w:r>
        <w:rPr>
          <w:b/>
          <w:color w:val="1F4E79"/>
        </w:rPr>
        <w:t xml:space="preserve">COMMERCIAL FINANCE </w:t>
      </w:r>
      <w:r w:rsidR="005756FB">
        <w:rPr>
          <w:b/>
          <w:color w:val="1F4E79"/>
        </w:rPr>
        <w:t>AND</w:t>
      </w:r>
      <w:r>
        <w:rPr>
          <w:b/>
          <w:color w:val="1F4E79"/>
        </w:rPr>
        <w:t xml:space="preserve"> FP&amp;A </w:t>
      </w:r>
      <w:r w:rsidR="00FF7171">
        <w:rPr>
          <w:b/>
          <w:color w:val="1F4E79"/>
        </w:rPr>
        <w:t>LEADER | CHARTERED</w:t>
      </w:r>
      <w:r>
        <w:rPr>
          <w:b/>
          <w:color w:val="1F4E79"/>
        </w:rPr>
        <w:t xml:space="preserve"> ACCOUNTANT (ICAI</w:t>
      </w:r>
      <w:r w:rsidR="005756FB">
        <w:rPr>
          <w:b/>
          <w:color w:val="1F4E79"/>
        </w:rPr>
        <w:t>, INDIA</w:t>
      </w:r>
      <w:r>
        <w:rPr>
          <w:b/>
          <w:color w:val="1F4E79"/>
        </w:rPr>
        <w:t>)</w:t>
      </w:r>
    </w:p>
    <w:p w14:paraId="3EE05BC8" w14:textId="77777777" w:rsidR="00712858" w:rsidRDefault="00000000">
      <w:pPr>
        <w:spacing w:after="20"/>
      </w:pPr>
      <w:r>
        <w:rPr>
          <w:color w:val="5A626C"/>
          <w:sz w:val="19"/>
        </w:rPr>
        <w:t xml:space="preserve">Auckland, New Zealand  |  </w:t>
      </w:r>
      <w:hyperlink r:id="rId8">
        <w:r>
          <w:rPr>
            <w:color w:val="0563C1"/>
            <w:sz w:val="19"/>
          </w:rPr>
          <w:t>anil@ca-anil.com</w:t>
        </w:r>
      </w:hyperlink>
      <w:r>
        <w:rPr>
          <w:color w:val="5A626C"/>
          <w:sz w:val="19"/>
        </w:rPr>
        <w:t xml:space="preserve">  |  </w:t>
      </w:r>
      <w:hyperlink r:id="rId9">
        <w:r>
          <w:rPr>
            <w:color w:val="0563C1"/>
            <w:sz w:val="19"/>
          </w:rPr>
          <w:t>linkedin.com/in/anil-agarwal-72136b3b</w:t>
        </w:r>
      </w:hyperlink>
    </w:p>
    <w:p w14:paraId="402DD342" w14:textId="77777777" w:rsidR="00712858" w:rsidRDefault="00000000">
      <w:pPr>
        <w:spacing w:after="100"/>
        <w:rPr>
          <w:i/>
          <w:color w:val="5A626C"/>
          <w:sz w:val="18"/>
        </w:rPr>
      </w:pPr>
      <w:r>
        <w:rPr>
          <w:i/>
          <w:color w:val="5A626C"/>
          <w:sz w:val="18"/>
        </w:rPr>
        <w:t>New Zealand work rights: up to 25 hours per week during study, subject to visa conditions</w:t>
      </w:r>
    </w:p>
    <w:p w14:paraId="22F7C4EE" w14:textId="77777777" w:rsidR="00FF7171" w:rsidRDefault="00FF7171">
      <w:pPr>
        <w:spacing w:after="100"/>
      </w:pPr>
    </w:p>
    <w:p w14:paraId="390E6F62" w14:textId="77777777" w:rsidR="00712858" w:rsidRDefault="00000000">
      <w:pPr>
        <w:pStyle w:val="CVSection"/>
      </w:pPr>
      <w:r>
        <w:t>PROFESSIONAL PROFILE</w:t>
      </w:r>
    </w:p>
    <w:p w14:paraId="79D3C55C" w14:textId="6DB93AC8" w:rsidR="00712858" w:rsidRDefault="00000000">
      <w:pPr>
        <w:spacing w:after="60"/>
      </w:pPr>
      <w:r>
        <w:t>Commercial finance leader and Chartered Accountant (ICAI) with 14+ years of experience across FMCG, retail, and consulting. Combines FP&amp;A, business partnering, supply chain finance, trade-spend governance, and capital investment control to improve margins, cost discipline, and management decision-making. Experienced in multi-market and enterprise environments including Reliance Consumer Products, AB InBev,</w:t>
      </w:r>
      <w:r w:rsidR="005756FB">
        <w:t xml:space="preserve"> </w:t>
      </w:r>
      <w:r>
        <w:t>EY</w:t>
      </w:r>
      <w:r w:rsidR="005756FB">
        <w:t xml:space="preserve"> and Bright Diva Group, Singapore</w:t>
      </w:r>
      <w:r>
        <w:t xml:space="preserve">. </w:t>
      </w:r>
      <w:r w:rsidR="005756FB">
        <w:t xml:space="preserve">Currently </w:t>
      </w:r>
      <w:r>
        <w:t xml:space="preserve">Auckland-based and completing an MBA in Strategy and Leadership </w:t>
      </w:r>
      <w:r w:rsidR="005756FB">
        <w:t xml:space="preserve">with specialization in Global Business </w:t>
      </w:r>
      <w:r>
        <w:t>at Massey University</w:t>
      </w:r>
      <w:r w:rsidR="005756FB">
        <w:t>.</w:t>
      </w:r>
    </w:p>
    <w:p w14:paraId="2B52699F" w14:textId="77777777" w:rsidR="00FF7171" w:rsidRDefault="00FF7171">
      <w:pPr>
        <w:spacing w:after="60"/>
      </w:pPr>
    </w:p>
    <w:p w14:paraId="4C47548E" w14:textId="77777777" w:rsidR="00712858" w:rsidRDefault="00000000">
      <w:pPr>
        <w:pStyle w:val="CVSection"/>
      </w:pPr>
      <w:r>
        <w:t>CORE EXPERTISE</w:t>
      </w:r>
    </w:p>
    <w:p w14:paraId="6783A86C" w14:textId="77777777" w:rsidR="00712858" w:rsidRDefault="00000000">
      <w:pPr>
        <w:pStyle w:val="CVBullet"/>
        <w:numPr>
          <w:ilvl w:val="0"/>
          <w:numId w:val="1"/>
        </w:numPr>
      </w:pPr>
      <w:r>
        <w:t>Commercial finance &amp; business partnering  |  FP&amp;A  |  budgeting, forecasting &amp; variance analysis</w:t>
      </w:r>
    </w:p>
    <w:p w14:paraId="40E11319" w14:textId="77777777" w:rsidR="00712858" w:rsidRDefault="00000000">
      <w:pPr>
        <w:pStyle w:val="CVBullet"/>
        <w:numPr>
          <w:ilvl w:val="0"/>
          <w:numId w:val="1"/>
        </w:numPr>
      </w:pPr>
      <w:r>
        <w:t>Margin improvement  |  trade-spend ROI  |  supply chain and logistics finance  |  cost optimisation</w:t>
      </w:r>
    </w:p>
    <w:p w14:paraId="15A67416" w14:textId="77777777" w:rsidR="00712858" w:rsidRDefault="00000000">
      <w:pPr>
        <w:pStyle w:val="CVBullet"/>
        <w:numPr>
          <w:ilvl w:val="0"/>
          <w:numId w:val="1"/>
        </w:numPr>
      </w:pPr>
      <w:r>
        <w:t>CAPEX and fixed-asset governance  |  financial controls  |  audit readiness  |  management reporting</w:t>
      </w:r>
    </w:p>
    <w:p w14:paraId="2DC026D7" w14:textId="58EDDCC3" w:rsidR="00712858" w:rsidRDefault="00000000">
      <w:pPr>
        <w:pStyle w:val="CVBullet"/>
        <w:numPr>
          <w:ilvl w:val="0"/>
          <w:numId w:val="1"/>
        </w:numPr>
      </w:pPr>
      <w:r>
        <w:t xml:space="preserve">Cross-functional </w:t>
      </w:r>
      <w:r w:rsidR="00FF7171">
        <w:t>leadership | stakeholder</w:t>
      </w:r>
      <w:r>
        <w:t xml:space="preserve"> </w:t>
      </w:r>
      <w:r w:rsidR="00FF7171">
        <w:t>engagement | finance</w:t>
      </w:r>
      <w:r>
        <w:t xml:space="preserve"> </w:t>
      </w:r>
      <w:r w:rsidR="00FF7171">
        <w:t>transformation | data</w:t>
      </w:r>
      <w:r>
        <w:t xml:space="preserve"> analytics</w:t>
      </w:r>
    </w:p>
    <w:p w14:paraId="1FB243B0" w14:textId="77777777" w:rsidR="00FF7171" w:rsidRDefault="00FF7171" w:rsidP="00FF7171">
      <w:pPr>
        <w:pStyle w:val="CVBullet"/>
        <w:ind w:left="540" w:firstLine="0"/>
      </w:pPr>
    </w:p>
    <w:p w14:paraId="3F9EDE72" w14:textId="77777777" w:rsidR="00712858" w:rsidRDefault="00000000">
      <w:pPr>
        <w:pStyle w:val="CVSection"/>
      </w:pPr>
      <w:r>
        <w:t>PROFESSIONAL EXPERIENCE</w:t>
      </w:r>
    </w:p>
    <w:p w14:paraId="4CC89B2C" w14:textId="77777777" w:rsidR="00712858" w:rsidRDefault="00000000">
      <w:pPr>
        <w:pStyle w:val="CVRole"/>
      </w:pPr>
      <w:r>
        <w:rPr>
          <w:b/>
          <w:color w:val="1F4E79"/>
          <w:sz w:val="22"/>
        </w:rPr>
        <w:t>Senior Manager - Commercial &amp; CAPEX Finance</w:t>
      </w:r>
    </w:p>
    <w:p w14:paraId="46F5C611" w14:textId="77777777" w:rsidR="00712858" w:rsidRDefault="00000000">
      <w:pPr>
        <w:pStyle w:val="CVOrganisation"/>
      </w:pPr>
      <w:r>
        <w:rPr>
          <w:b/>
        </w:rPr>
        <w:t>Reliance Consumer Products Ltd</w:t>
      </w:r>
      <w:r>
        <w:rPr>
          <w:color w:val="5A626C"/>
          <w:sz w:val="19"/>
        </w:rPr>
        <w:t xml:space="preserve">  |  FMCG | Approx. revenue NZD 200-240M</w:t>
      </w:r>
    </w:p>
    <w:p w14:paraId="5DBC6745" w14:textId="77777777" w:rsidR="00712858" w:rsidRDefault="00000000">
      <w:pPr>
        <w:pStyle w:val="CVBullet"/>
        <w:numPr>
          <w:ilvl w:val="0"/>
          <w:numId w:val="1"/>
        </w:numPr>
      </w:pPr>
      <w:r>
        <w:t>Partnered with modern trade, general trade, operations, engineering, and tax stakeholders to support commercial and investment decisions.</w:t>
      </w:r>
    </w:p>
    <w:p w14:paraId="1FD2ADE4" w14:textId="77777777" w:rsidR="00712858" w:rsidRDefault="00000000">
      <w:pPr>
        <w:pStyle w:val="CVBullet"/>
        <w:numPr>
          <w:ilvl w:val="0"/>
          <w:numId w:val="1"/>
        </w:numPr>
      </w:pPr>
      <w:r>
        <w:t>Owned budgeting, forecasting, and performance analysis across multi-channel revenue streams, translating variances into clear management actions.</w:t>
      </w:r>
    </w:p>
    <w:p w14:paraId="7065C5EA" w14:textId="77777777" w:rsidR="00712858" w:rsidRDefault="00000000">
      <w:pPr>
        <w:pStyle w:val="CVBullet"/>
        <w:numPr>
          <w:ilvl w:val="0"/>
          <w:numId w:val="1"/>
        </w:numPr>
      </w:pPr>
      <w:r>
        <w:t>Improved gross margin by 5-6% through tighter trade-spend governance, return-on-investment analysis, and disciplined commercial review.</w:t>
      </w:r>
    </w:p>
    <w:p w14:paraId="0B6683CB" w14:textId="77777777" w:rsidR="00712858" w:rsidRDefault="00000000">
      <w:pPr>
        <w:pStyle w:val="CVBullet"/>
        <w:numPr>
          <w:ilvl w:val="0"/>
          <w:numId w:val="1"/>
        </w:numPr>
      </w:pPr>
      <w:r>
        <w:t>Governed the CAPEX lifecycle from approval through asset capitalisation, strengthening controls, audit readiness, and reporting accuracy.</w:t>
      </w:r>
    </w:p>
    <w:p w14:paraId="76DAB7DE" w14:textId="77777777" w:rsidR="00712858" w:rsidRDefault="00000000">
      <w:pPr>
        <w:pStyle w:val="CVBullet"/>
        <w:numPr>
          <w:ilvl w:val="0"/>
          <w:numId w:val="1"/>
        </w:numPr>
      </w:pPr>
      <w:r>
        <w:t>Led capitalisation of manufacturing assets valued at approximately NZD 400M, supporting approximately 15% tax efficiency through structured depreciation.</w:t>
      </w:r>
    </w:p>
    <w:p w14:paraId="1C58BF8C" w14:textId="77777777" w:rsidR="00FF7171" w:rsidRDefault="00FF7171" w:rsidP="00FF7171">
      <w:pPr>
        <w:pStyle w:val="CVBullet"/>
        <w:ind w:left="540" w:firstLine="0"/>
      </w:pPr>
    </w:p>
    <w:p w14:paraId="3FCCB789" w14:textId="77777777" w:rsidR="00712858" w:rsidRDefault="00000000">
      <w:pPr>
        <w:pStyle w:val="CVRole"/>
      </w:pPr>
      <w:r>
        <w:rPr>
          <w:b/>
          <w:color w:val="1F4E79"/>
          <w:sz w:val="22"/>
        </w:rPr>
        <w:t>Manager - Business Budgeting &amp; Planning</w:t>
      </w:r>
    </w:p>
    <w:p w14:paraId="2BA9CE39" w14:textId="77777777" w:rsidR="00712858" w:rsidRDefault="00000000">
      <w:pPr>
        <w:pStyle w:val="CVOrganisation"/>
      </w:pPr>
      <w:r>
        <w:rPr>
          <w:b/>
        </w:rPr>
        <w:t>AB InBev</w:t>
      </w:r>
      <w:r>
        <w:rPr>
          <w:color w:val="5A626C"/>
          <w:sz w:val="19"/>
        </w:rPr>
        <w:t xml:space="preserve">  |  Beverages | Approx. revenue NZD 1.7B</w:t>
      </w:r>
    </w:p>
    <w:p w14:paraId="2C59372D" w14:textId="77777777" w:rsidR="00712858" w:rsidRDefault="00000000">
      <w:pPr>
        <w:pStyle w:val="CVBullet"/>
        <w:numPr>
          <w:ilvl w:val="0"/>
          <w:numId w:val="1"/>
        </w:numPr>
      </w:pPr>
      <w:r>
        <w:t>Led budgeting and rolling-forecast processes and partnered with operations and commercial teams on performance delivery.</w:t>
      </w:r>
    </w:p>
    <w:p w14:paraId="75A68459" w14:textId="77777777" w:rsidR="00712858" w:rsidRDefault="00000000">
      <w:pPr>
        <w:pStyle w:val="CVBullet"/>
        <w:numPr>
          <w:ilvl w:val="0"/>
          <w:numId w:val="1"/>
        </w:numPr>
      </w:pPr>
      <w:r>
        <w:t>Analysed freight, warehousing, and distribution costs to identify operational levers and improve supply chain visibility.</w:t>
      </w:r>
    </w:p>
    <w:p w14:paraId="103043B8" w14:textId="77777777" w:rsidR="00712858" w:rsidRDefault="00000000">
      <w:pPr>
        <w:pStyle w:val="CVBullet"/>
        <w:numPr>
          <w:ilvl w:val="0"/>
          <w:numId w:val="1"/>
        </w:numPr>
      </w:pPr>
      <w:r>
        <w:t>Delivered 2-3% logistics cost savings through optimisation of freight, warehousing, and distribution.</w:t>
      </w:r>
    </w:p>
    <w:p w14:paraId="26A2A736" w14:textId="77777777" w:rsidR="00712858" w:rsidRDefault="00000000">
      <w:pPr>
        <w:pStyle w:val="CVBullet"/>
        <w:numPr>
          <w:ilvl w:val="0"/>
          <w:numId w:val="1"/>
        </w:numPr>
      </w:pPr>
      <w:r>
        <w:t>Improved planning discipline through structured forecasting, variance analysis, and data-led performance reviews.</w:t>
      </w:r>
    </w:p>
    <w:p w14:paraId="48F59364" w14:textId="77777777" w:rsidR="00712858" w:rsidRDefault="00000000">
      <w:pPr>
        <w:pStyle w:val="CVSection"/>
        <w:pageBreakBefore/>
      </w:pPr>
      <w:r>
        <w:lastRenderedPageBreak/>
        <w:t>PROFESSIONAL EXPERIENCE - CONTINUED</w:t>
      </w:r>
    </w:p>
    <w:p w14:paraId="102435D4" w14:textId="77777777" w:rsidR="00712858" w:rsidRDefault="00000000">
      <w:pPr>
        <w:pStyle w:val="CVRole"/>
      </w:pPr>
      <w:r>
        <w:rPr>
          <w:b/>
          <w:color w:val="1F4E79"/>
          <w:sz w:val="22"/>
        </w:rPr>
        <w:t>Senior Business Consultant</w:t>
      </w:r>
      <w:r>
        <w:rPr>
          <w:color w:val="5A626C"/>
          <w:sz w:val="19"/>
        </w:rPr>
        <w:t xml:space="preserve">  |  Dec 2020 - May 2022</w:t>
      </w:r>
    </w:p>
    <w:p w14:paraId="5831B8F7" w14:textId="77777777" w:rsidR="00712858" w:rsidRDefault="00000000">
      <w:pPr>
        <w:pStyle w:val="CVOrganisation"/>
      </w:pPr>
      <w:r>
        <w:rPr>
          <w:b/>
        </w:rPr>
        <w:t>Ernst &amp; Young (EY)</w:t>
      </w:r>
    </w:p>
    <w:p w14:paraId="0691C95B" w14:textId="77777777" w:rsidR="00712858" w:rsidRDefault="00000000">
      <w:pPr>
        <w:pStyle w:val="CVBullet"/>
        <w:numPr>
          <w:ilvl w:val="0"/>
          <w:numId w:val="1"/>
        </w:numPr>
      </w:pPr>
      <w:r>
        <w:t>Led finance transformation assignments spanning reporting design, data migration, and enterprise-system change.</w:t>
      </w:r>
    </w:p>
    <w:p w14:paraId="21E65192" w14:textId="77777777" w:rsidR="00712858" w:rsidRDefault="00000000">
      <w:pPr>
        <w:pStyle w:val="CVBullet"/>
        <w:numPr>
          <w:ilvl w:val="0"/>
          <w:numId w:val="1"/>
        </w:numPr>
      </w:pPr>
      <w:r>
        <w:t>Redesigned chart-of-accounts structures to improve reporting consistency and accuracy.</w:t>
      </w:r>
    </w:p>
    <w:p w14:paraId="1BD419A5" w14:textId="77777777" w:rsidR="00712858" w:rsidRDefault="00000000">
      <w:pPr>
        <w:pStyle w:val="CVBullet"/>
        <w:numPr>
          <w:ilvl w:val="0"/>
          <w:numId w:val="1"/>
        </w:numPr>
      </w:pPr>
      <w:r>
        <w:t>Spearheaded migration from legacy platforms to enterprise systems, coordinating finance and IT stakeholders through delivery.</w:t>
      </w:r>
    </w:p>
    <w:p w14:paraId="32E88CFC" w14:textId="77777777" w:rsidR="00712858" w:rsidRDefault="00000000">
      <w:pPr>
        <w:pStyle w:val="CVBullet"/>
        <w:numPr>
          <w:ilvl w:val="0"/>
          <w:numId w:val="1"/>
        </w:numPr>
      </w:pPr>
      <w:r>
        <w:t>Collaborated across finance and IT teams to reinforce reporting structures and support successful implementation.</w:t>
      </w:r>
    </w:p>
    <w:p w14:paraId="731D0F31" w14:textId="77777777" w:rsidR="00FF7171" w:rsidRDefault="00FF7171" w:rsidP="00FF7171">
      <w:pPr>
        <w:pStyle w:val="CVBullet"/>
        <w:ind w:left="540" w:firstLine="0"/>
      </w:pPr>
    </w:p>
    <w:p w14:paraId="1E75624F" w14:textId="77777777" w:rsidR="00712858" w:rsidRDefault="00000000">
      <w:pPr>
        <w:pStyle w:val="CVRole"/>
      </w:pPr>
      <w:r>
        <w:rPr>
          <w:b/>
          <w:color w:val="1F4E79"/>
          <w:sz w:val="22"/>
        </w:rPr>
        <w:t>Head - Commercial Finance &amp; Operations</w:t>
      </w:r>
    </w:p>
    <w:p w14:paraId="18494479" w14:textId="77777777" w:rsidR="00712858" w:rsidRDefault="00000000">
      <w:pPr>
        <w:pStyle w:val="CVOrganisation"/>
      </w:pPr>
      <w:r>
        <w:rPr>
          <w:b/>
        </w:rPr>
        <w:t>Bright Diva Group</w:t>
      </w:r>
      <w:r>
        <w:rPr>
          <w:color w:val="5A626C"/>
          <w:sz w:val="19"/>
        </w:rPr>
        <w:t xml:space="preserve">  |  Singapore | Cosmetics manufacturing and distribution</w:t>
      </w:r>
    </w:p>
    <w:p w14:paraId="4DD48C48" w14:textId="77777777" w:rsidR="00712858" w:rsidRDefault="00000000">
      <w:pPr>
        <w:pStyle w:val="CVBullet"/>
        <w:numPr>
          <w:ilvl w:val="0"/>
          <w:numId w:val="1"/>
        </w:numPr>
      </w:pPr>
      <w:r>
        <w:t>Led commercial finance and supply chain operations across Singapore, Malaysia, and Vietnam.</w:t>
      </w:r>
    </w:p>
    <w:p w14:paraId="6E167414" w14:textId="77777777" w:rsidR="00712858" w:rsidRDefault="00000000">
      <w:pPr>
        <w:pStyle w:val="CVBullet"/>
        <w:numPr>
          <w:ilvl w:val="0"/>
          <w:numId w:val="1"/>
        </w:numPr>
      </w:pPr>
      <w:r>
        <w:t>Partnered with retail customers on pricing, promotions, and trade-spend decisions, delivering 6-7% cost savings.</w:t>
      </w:r>
    </w:p>
    <w:p w14:paraId="6E701FDE" w14:textId="79B7B728" w:rsidR="00712858" w:rsidRDefault="00000000">
      <w:pPr>
        <w:pStyle w:val="CVBullet"/>
        <w:numPr>
          <w:ilvl w:val="0"/>
          <w:numId w:val="1"/>
        </w:numPr>
      </w:pPr>
      <w:r>
        <w:t xml:space="preserve">Reduced supply chain costs from 7-8% to 2-3% by relocating </w:t>
      </w:r>
      <w:r w:rsidR="005756FB">
        <w:t xml:space="preserve">and centralizing SEA </w:t>
      </w:r>
      <w:r>
        <w:t>operations to Malaysia.</w:t>
      </w:r>
    </w:p>
    <w:p w14:paraId="5E838A8C" w14:textId="77777777" w:rsidR="00712858" w:rsidRDefault="00000000">
      <w:pPr>
        <w:pStyle w:val="CVBullet"/>
        <w:numPr>
          <w:ilvl w:val="0"/>
          <w:numId w:val="1"/>
        </w:numPr>
      </w:pPr>
      <w:r>
        <w:t>Delivered Tally ERP 9.0 implementation ahead of schedule and within budget, strengthening operational reporting.</w:t>
      </w:r>
    </w:p>
    <w:p w14:paraId="77670349" w14:textId="77777777" w:rsidR="00712858" w:rsidRDefault="00000000">
      <w:pPr>
        <w:pStyle w:val="CVBullet"/>
        <w:numPr>
          <w:ilvl w:val="0"/>
          <w:numId w:val="1"/>
        </w:numPr>
      </w:pPr>
      <w:r>
        <w:t>Secured multi-million-dollar credit facilities with financial institutions to support growth and working-capital needs.</w:t>
      </w:r>
    </w:p>
    <w:p w14:paraId="795CC576" w14:textId="77777777" w:rsidR="00FF7171" w:rsidRDefault="00FF7171" w:rsidP="00FF7171">
      <w:pPr>
        <w:pStyle w:val="CVBullet"/>
        <w:ind w:left="540" w:firstLine="0"/>
      </w:pPr>
    </w:p>
    <w:p w14:paraId="45F5ECF9" w14:textId="77777777" w:rsidR="00712858" w:rsidRDefault="00000000">
      <w:pPr>
        <w:pStyle w:val="CVSection"/>
      </w:pPr>
      <w:r>
        <w:t>EDUCATION &amp; PROFESSIONAL QUALIFICATION</w:t>
      </w:r>
    </w:p>
    <w:p w14:paraId="0690E434" w14:textId="77777777" w:rsidR="00712858" w:rsidRDefault="00000000">
      <w:pPr>
        <w:spacing w:after="40"/>
      </w:pPr>
      <w:r>
        <w:rPr>
          <w:b/>
        </w:rPr>
        <w:t>Master of Business Administration (MBA), expected 2027</w:t>
      </w:r>
      <w:r>
        <w:t xml:space="preserve">  |  Massey University, Auckland - Strategy and Leadership; Global Business</w:t>
      </w:r>
    </w:p>
    <w:p w14:paraId="7F8F46E6" w14:textId="6F47E3DC" w:rsidR="00712858" w:rsidRDefault="00000000">
      <w:pPr>
        <w:spacing w:after="40"/>
      </w:pPr>
      <w:r>
        <w:rPr>
          <w:b/>
        </w:rPr>
        <w:t xml:space="preserve">Chartered </w:t>
      </w:r>
      <w:r w:rsidR="00FF7171">
        <w:rPr>
          <w:b/>
        </w:rPr>
        <w:t>Accountant</w:t>
      </w:r>
      <w:r w:rsidR="00FF7171">
        <w:t xml:space="preserve"> | The</w:t>
      </w:r>
      <w:r>
        <w:t xml:space="preserve"> Institute of Chartered Accountants of India (ICAI)</w:t>
      </w:r>
    </w:p>
    <w:p w14:paraId="42E481FA" w14:textId="77777777" w:rsidR="00FF7171" w:rsidRDefault="00FF7171">
      <w:pPr>
        <w:spacing w:after="40"/>
      </w:pPr>
    </w:p>
    <w:p w14:paraId="369FE59C" w14:textId="77777777" w:rsidR="00712858" w:rsidRDefault="00000000">
      <w:pPr>
        <w:pStyle w:val="CVSection"/>
      </w:pPr>
      <w:r>
        <w:t>SYSTEMS &amp; ANALYTICS</w:t>
      </w:r>
    </w:p>
    <w:p w14:paraId="2F38557C" w14:textId="77777777" w:rsidR="00712858" w:rsidRDefault="00000000">
      <w:pPr>
        <w:spacing w:after="0"/>
      </w:pPr>
      <w:r>
        <w:t>SAP FICO  |  Anaplan  |  Power BI  |  Advanced Microsoft Excel  |  MYOB  |  Syspro  |  Tally ERP 9.0</w:t>
      </w:r>
    </w:p>
    <w:sectPr w:rsidR="00712858" w:rsidSect="00034616">
      <w:footerReference w:type="default" r:id="rId10"/>
      <w:pgSz w:w="11906" w:h="16838"/>
      <w:pgMar w:top="822" w:right="935" w:bottom="765" w:left="935" w:header="39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ACAAD7" w14:textId="77777777" w:rsidR="00D80C50" w:rsidRDefault="00D80C50">
      <w:pPr>
        <w:spacing w:after="0" w:line="240" w:lineRule="auto"/>
      </w:pPr>
      <w:r>
        <w:separator/>
      </w:r>
    </w:p>
  </w:endnote>
  <w:endnote w:type="continuationSeparator" w:id="0">
    <w:p w14:paraId="10F68173" w14:textId="77777777" w:rsidR="00D80C50" w:rsidRDefault="00D8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A484C3" w14:textId="03B02D90" w:rsidR="00712858" w:rsidRDefault="00000000">
    <w:pPr>
      <w:pStyle w:val="Footer"/>
      <w:jc w:val="right"/>
    </w:pPr>
    <w:r>
      <w:rPr>
        <w:color w:val="5A626C"/>
        <w:sz w:val="17"/>
      </w:rPr>
      <w:t xml:space="preserve">Anil </w:t>
    </w:r>
    <w:r w:rsidR="00FF7171">
      <w:rPr>
        <w:color w:val="5A626C"/>
        <w:sz w:val="17"/>
      </w:rPr>
      <w:t>Agarwal | CV |</w:t>
    </w:r>
    <w:r>
      <w:rPr>
        <w:color w:val="5A626C"/>
        <w:sz w:val="17"/>
      </w:rPr>
      <w:t xml:space="preserve">  </w:t>
    </w:r>
    <w:r>
      <w:rPr>
        <w:color w:val="5A626C"/>
        <w:sz w:val="17"/>
      </w:rPr>
      <w:fldChar w:fldCharType="begin"/>
    </w:r>
    <w:r>
      <w:rPr>
        <w:color w:val="5A626C"/>
        <w:sz w:val="17"/>
      </w:rPr>
      <w:instrText>PAGE</w:instrText>
    </w:r>
    <w:r>
      <w:rPr>
        <w:color w:val="5A626C"/>
        <w:sz w:val="17"/>
      </w:rPr>
      <w:fldChar w:fldCharType="separate"/>
    </w:r>
    <w:r>
      <w:rPr>
        <w:color w:val="5A626C"/>
        <w:sz w:val="17"/>
      </w:rPr>
      <w:t>1</w:t>
    </w:r>
    <w:r>
      <w:rPr>
        <w:color w:val="5A626C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B207018" w14:textId="77777777" w:rsidR="00D80C50" w:rsidRDefault="00D80C50">
      <w:pPr>
        <w:spacing w:after="0" w:line="240" w:lineRule="auto"/>
      </w:pPr>
      <w:r>
        <w:separator/>
      </w:r>
    </w:p>
  </w:footnote>
  <w:footnote w:type="continuationSeparator" w:id="0">
    <w:p w14:paraId="174E07B5" w14:textId="77777777" w:rsidR="00D80C50" w:rsidRDefault="00D8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332790"/>
    <w:multiLevelType w:val="singleLevel"/>
    <w:tmpl w:val="DD2ED2DA"/>
    <w:lvl w:ilvl="0">
      <w:start w:val="1"/>
      <w:numFmt w:val="bullet"/>
      <w:pStyle w:val="ListBullet"/>
      <w:lvlText w:val="•"/>
      <w:lvlJc w:val="left"/>
      <w:pPr>
        <w:tabs>
          <w:tab w:val="num" w:pos="540"/>
        </w:tabs>
        <w:ind w:left="540" w:hanging="270"/>
      </w:pPr>
      <w:rPr>
        <w:rFonts w:ascii="Arial" w:hAnsi="Arial"/>
      </w:rPr>
    </w:lvl>
  </w:abstractNum>
  <w:num w:numId="1" w16cid:durableId="438647766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56FB"/>
    <w:rsid w:val="00712858"/>
    <w:rsid w:val="00A4754F"/>
    <w:rsid w:val="00AA1D8D"/>
    <w:rsid w:val="00B47730"/>
    <w:rsid w:val="00BB63FC"/>
    <w:rsid w:val="00CB0664"/>
    <w:rsid w:val="00D80C50"/>
    <w:rsid w:val="00FC693F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E4345"/>
  <w14:defaultImageDpi w14:val="300"/>
  <w15:docId w15:val="{3B3D51C6-2501-2145-8151-AB186185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hAnsi="Arial"/>
      <w:color w:val="202A3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360"/>
      </w:tabs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Section">
    <w:name w:val="CV Section"/>
    <w:basedOn w:val="Normal"/>
    <w:pPr>
      <w:keepNext/>
      <w:spacing w:before="180"/>
    </w:pPr>
    <w:rPr>
      <w:b/>
      <w:color w:val="1F4E79"/>
      <w:sz w:val="22"/>
    </w:rPr>
  </w:style>
  <w:style w:type="paragraph" w:customStyle="1" w:styleId="CVRole">
    <w:name w:val="CV Role"/>
    <w:basedOn w:val="Normal"/>
    <w:pPr>
      <w:keepNext/>
      <w:keepLines/>
      <w:spacing w:before="100" w:after="0"/>
    </w:pPr>
  </w:style>
  <w:style w:type="paragraph" w:customStyle="1" w:styleId="CVOrganisation">
    <w:name w:val="CV Organisation"/>
    <w:basedOn w:val="Normal"/>
    <w:pPr>
      <w:keepNext/>
      <w:keepLines/>
      <w:spacing w:after="40"/>
    </w:pPr>
  </w:style>
  <w:style w:type="paragraph" w:customStyle="1" w:styleId="CVBullet">
    <w:name w:val="CV Bullet"/>
    <w:basedOn w:val="Normal"/>
    <w:pPr>
      <w:spacing w:after="46" w:line="254" w:lineRule="auto"/>
      <w:ind w:left="539" w:hanging="2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l@ca-an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nkedin.com/in/anil-agarwal-72136b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Anil Agarwal - New Zealand CV</dc:title>
  <dc:subject>Commercial Finance and FP&amp;A</dc:subject>
  <dc:creator>Anil Agarwal</dc:creator>
  <cp:keywords>commercial finance, FP&amp;A, Chartered Accountant, FMCG, Auckland, New Zealand</cp:keywords>
  <dc:description>generated by python-docx</dc:description>
  <cp:lastModifiedBy>Anil Agarwal</cp:lastModifiedBy>
  <cp:revision>2</cp:revision>
  <dcterms:created xsi:type="dcterms:W3CDTF">2026-06-29T03:37:00Z</dcterms:created>
  <dcterms:modified xsi:type="dcterms:W3CDTF">2026-06-29T03:37:00Z</dcterms:modified>
  <cp:category/>
</cp:coreProperties>
</file>